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B1D" w:rsidRDefault="00BF4B1D" w:rsidP="00BF4B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4B1D">
        <w:rPr>
          <w:rFonts w:ascii="Times New Roman" w:hAnsi="Times New Roman" w:cs="Times New Roman"/>
          <w:sz w:val="24"/>
          <w:szCs w:val="24"/>
        </w:rPr>
        <w:t xml:space="preserve">Приложение 4. </w:t>
      </w:r>
    </w:p>
    <w:p w:rsidR="00BF4B1D" w:rsidRPr="00BF4B1D" w:rsidRDefault="00BF4B1D" w:rsidP="00BF4B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B1D">
        <w:rPr>
          <w:rFonts w:ascii="Times New Roman" w:hAnsi="Times New Roman" w:cs="Times New Roman"/>
          <w:sz w:val="24"/>
          <w:szCs w:val="24"/>
        </w:rPr>
        <w:t>Структура внешней торговли России</w:t>
      </w:r>
    </w:p>
    <w:p w:rsidR="00BF4B1D" w:rsidRDefault="00BF4B1D" w:rsidP="00BF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86B" w:rsidRPr="00BF4B1D" w:rsidRDefault="00BF4B1D" w:rsidP="00BF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1D">
        <w:rPr>
          <w:rFonts w:ascii="Times New Roman" w:hAnsi="Times New Roman" w:cs="Times New Roman"/>
          <w:sz w:val="24"/>
          <w:szCs w:val="24"/>
        </w:rPr>
        <w:t>Основными торговыми партнерами Росси</w:t>
      </w:r>
      <w:r>
        <w:rPr>
          <w:rFonts w:ascii="Times New Roman" w:hAnsi="Times New Roman" w:cs="Times New Roman"/>
          <w:sz w:val="24"/>
          <w:szCs w:val="24"/>
        </w:rPr>
        <w:t xml:space="preserve">и в январе-мае 2016 года среди </w:t>
      </w:r>
      <w:r w:rsidRPr="00BF4B1D">
        <w:rPr>
          <w:rFonts w:ascii="Times New Roman" w:hAnsi="Times New Roman" w:cs="Times New Roman"/>
          <w:sz w:val="24"/>
          <w:szCs w:val="24"/>
        </w:rPr>
        <w:t xml:space="preserve">стран дальнего зарубежья были: </w:t>
      </w:r>
      <w:proofErr w:type="gramStart"/>
      <w:r w:rsidRPr="00BF4B1D">
        <w:rPr>
          <w:rFonts w:ascii="Times New Roman" w:hAnsi="Times New Roman" w:cs="Times New Roman"/>
          <w:sz w:val="24"/>
          <w:szCs w:val="24"/>
        </w:rPr>
        <w:t>Китай, т</w:t>
      </w:r>
      <w:r>
        <w:rPr>
          <w:rFonts w:ascii="Times New Roman" w:hAnsi="Times New Roman" w:cs="Times New Roman"/>
          <w:sz w:val="24"/>
          <w:szCs w:val="24"/>
        </w:rPr>
        <w:t xml:space="preserve">оварооборот с которым составил 22,7 млрд. долларов </w:t>
      </w:r>
      <w:r w:rsidRPr="00BF4B1D">
        <w:rPr>
          <w:rFonts w:ascii="Times New Roman" w:hAnsi="Times New Roman" w:cs="Times New Roman"/>
          <w:sz w:val="24"/>
          <w:szCs w:val="24"/>
        </w:rPr>
        <w:t>США (90,4% к январю-м</w:t>
      </w:r>
      <w:r>
        <w:rPr>
          <w:rFonts w:ascii="Times New Roman" w:hAnsi="Times New Roman" w:cs="Times New Roman"/>
          <w:sz w:val="24"/>
          <w:szCs w:val="24"/>
        </w:rPr>
        <w:t xml:space="preserve">аю 2015 года), Германия – 15,0 </w:t>
      </w:r>
      <w:r w:rsidRPr="00BF4B1D">
        <w:rPr>
          <w:rFonts w:ascii="Times New Roman" w:hAnsi="Times New Roman" w:cs="Times New Roman"/>
          <w:sz w:val="24"/>
          <w:szCs w:val="24"/>
        </w:rPr>
        <w:t>млрд.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B1D">
        <w:rPr>
          <w:rFonts w:ascii="Times New Roman" w:hAnsi="Times New Roman" w:cs="Times New Roman"/>
          <w:sz w:val="24"/>
          <w:szCs w:val="24"/>
        </w:rPr>
        <w:t>долл.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B1D">
        <w:rPr>
          <w:rFonts w:ascii="Times New Roman" w:hAnsi="Times New Roman" w:cs="Times New Roman"/>
          <w:sz w:val="24"/>
          <w:szCs w:val="24"/>
        </w:rPr>
        <w:t>США (77,4%), Нидерланды – 12,7 млрд</w:t>
      </w:r>
      <w:r>
        <w:rPr>
          <w:rFonts w:ascii="Times New Roman" w:hAnsi="Times New Roman" w:cs="Times New Roman"/>
          <w:sz w:val="24"/>
          <w:szCs w:val="24"/>
        </w:rPr>
        <w:t xml:space="preserve">. долл. США (64,9%), Италия </w:t>
      </w:r>
      <w:r w:rsidRPr="00BF4B1D">
        <w:rPr>
          <w:rFonts w:ascii="Times New Roman" w:hAnsi="Times New Roman" w:cs="Times New Roman"/>
          <w:sz w:val="24"/>
          <w:szCs w:val="24"/>
        </w:rPr>
        <w:t>– 7,4 млрд.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B1D">
        <w:rPr>
          <w:rFonts w:ascii="Times New Roman" w:hAnsi="Times New Roman" w:cs="Times New Roman"/>
          <w:sz w:val="24"/>
          <w:szCs w:val="24"/>
        </w:rPr>
        <w:t>долл.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B1D">
        <w:rPr>
          <w:rFonts w:ascii="Times New Roman" w:hAnsi="Times New Roman" w:cs="Times New Roman"/>
          <w:sz w:val="24"/>
          <w:szCs w:val="24"/>
        </w:rPr>
        <w:t>США (51,2%), США – 7,0 млрд.</w:t>
      </w:r>
      <w:r>
        <w:rPr>
          <w:rFonts w:ascii="Times New Roman" w:hAnsi="Times New Roman" w:cs="Times New Roman"/>
          <w:sz w:val="24"/>
          <w:szCs w:val="24"/>
        </w:rPr>
        <w:t xml:space="preserve"> долл. США (78,2%), Турция – 6,1 </w:t>
      </w:r>
      <w:r w:rsidRPr="00BF4B1D">
        <w:rPr>
          <w:rFonts w:ascii="Times New Roman" w:hAnsi="Times New Roman" w:cs="Times New Roman"/>
          <w:sz w:val="24"/>
          <w:szCs w:val="24"/>
        </w:rPr>
        <w:t>млрд. долл. США (57,2%), Япония – 6,1 млрд.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B1D">
        <w:rPr>
          <w:rFonts w:ascii="Times New Roman" w:hAnsi="Times New Roman" w:cs="Times New Roman"/>
          <w:sz w:val="24"/>
          <w:szCs w:val="24"/>
        </w:rPr>
        <w:t>долл.</w:t>
      </w:r>
      <w:r>
        <w:rPr>
          <w:rFonts w:ascii="Times New Roman" w:hAnsi="Times New Roman" w:cs="Times New Roman"/>
          <w:sz w:val="24"/>
          <w:szCs w:val="24"/>
        </w:rPr>
        <w:t xml:space="preserve"> США (61,1%), Республика </w:t>
      </w:r>
      <w:r w:rsidRPr="00BF4B1D">
        <w:rPr>
          <w:rFonts w:ascii="Times New Roman" w:hAnsi="Times New Roman" w:cs="Times New Roman"/>
          <w:sz w:val="24"/>
          <w:szCs w:val="24"/>
        </w:rPr>
        <w:t>Корея – 5,3 млрд.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B1D">
        <w:rPr>
          <w:rFonts w:ascii="Times New Roman" w:hAnsi="Times New Roman" w:cs="Times New Roman"/>
          <w:sz w:val="24"/>
          <w:szCs w:val="24"/>
        </w:rPr>
        <w:t>долл.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B1D">
        <w:rPr>
          <w:rFonts w:ascii="Times New Roman" w:hAnsi="Times New Roman" w:cs="Times New Roman"/>
          <w:sz w:val="24"/>
          <w:szCs w:val="24"/>
        </w:rPr>
        <w:t>США (69,5%), Франция – 5,0 млрд</w:t>
      </w:r>
      <w:proofErr w:type="gramEnd"/>
      <w:r w:rsidRPr="00BF4B1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B1D">
        <w:rPr>
          <w:rFonts w:ascii="Times New Roman" w:hAnsi="Times New Roman" w:cs="Times New Roman"/>
          <w:sz w:val="24"/>
          <w:szCs w:val="24"/>
        </w:rPr>
        <w:t>долл.</w:t>
      </w:r>
      <w:r>
        <w:rPr>
          <w:rFonts w:ascii="Times New Roman" w:hAnsi="Times New Roman" w:cs="Times New Roman"/>
          <w:sz w:val="24"/>
          <w:szCs w:val="24"/>
        </w:rPr>
        <w:t xml:space="preserve"> США (109,0%), </w:t>
      </w:r>
      <w:r w:rsidRPr="00BF4B1D">
        <w:rPr>
          <w:rFonts w:ascii="Times New Roman" w:hAnsi="Times New Roman" w:cs="Times New Roman"/>
          <w:sz w:val="24"/>
          <w:szCs w:val="24"/>
        </w:rPr>
        <w:t>Польша – 4,5 млрд.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B1D">
        <w:rPr>
          <w:rFonts w:ascii="Times New Roman" w:hAnsi="Times New Roman" w:cs="Times New Roman"/>
          <w:sz w:val="24"/>
          <w:szCs w:val="24"/>
        </w:rPr>
        <w:t>долл.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BF4B1D">
        <w:rPr>
          <w:rFonts w:ascii="Times New Roman" w:hAnsi="Times New Roman" w:cs="Times New Roman"/>
          <w:sz w:val="24"/>
          <w:szCs w:val="24"/>
        </w:rPr>
        <w:t>США (77,9%).</w:t>
      </w:r>
    </w:p>
    <w:sectPr w:rsidR="00C7486B" w:rsidRPr="00BF4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80"/>
    <w:rsid w:val="00731780"/>
    <w:rsid w:val="00BF4B1D"/>
    <w:rsid w:val="00C7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2017-02-07T14:34:00Z</dcterms:created>
  <dcterms:modified xsi:type="dcterms:W3CDTF">2017-02-07T14:36:00Z</dcterms:modified>
</cp:coreProperties>
</file>